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325ABFCB" w:rsidR="007768A3" w:rsidRDefault="007768A3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E749DF" wp14:editId="3209CA27">
            <wp:extent cx="821690" cy="741045"/>
            <wp:effectExtent l="25400" t="0" r="0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A76CF">
        <w:rPr>
          <w:rFonts w:ascii="Comic Sans MS" w:hAnsi="Comic Sans MS"/>
          <w:b/>
          <w:sz w:val="40"/>
        </w:rPr>
        <w:t xml:space="preserve">Week of </w:t>
      </w:r>
      <w:r w:rsidR="0091561C">
        <w:rPr>
          <w:rFonts w:ascii="Comic Sans MS" w:hAnsi="Comic Sans MS"/>
          <w:b/>
          <w:sz w:val="40"/>
        </w:rPr>
        <w:t>October</w:t>
      </w:r>
      <w:r w:rsidR="00CA76CF">
        <w:rPr>
          <w:rFonts w:ascii="Comic Sans MS" w:hAnsi="Comic Sans MS"/>
          <w:b/>
          <w:sz w:val="40"/>
        </w:rPr>
        <w:t xml:space="preserve"> </w:t>
      </w:r>
      <w:r w:rsidR="00FD08A8">
        <w:rPr>
          <w:rFonts w:ascii="Comic Sans MS" w:hAnsi="Comic Sans MS"/>
          <w:b/>
          <w:sz w:val="40"/>
        </w:rPr>
        <w:t>10</w:t>
      </w:r>
      <w:r w:rsidR="00FD08A8" w:rsidRPr="00FD08A8">
        <w:rPr>
          <w:rFonts w:ascii="Comic Sans MS" w:hAnsi="Comic Sans MS"/>
          <w:b/>
          <w:sz w:val="40"/>
          <w:vertAlign w:val="superscript"/>
        </w:rPr>
        <w:t>th</w:t>
      </w:r>
      <w:r>
        <w:rPr>
          <w:rFonts w:ascii="Comic Sans MS" w:hAnsi="Comic Sans MS"/>
          <w:b/>
          <w:sz w:val="40"/>
          <w:vertAlign w:val="superscript"/>
        </w:rPr>
        <w:t xml:space="preserve"> </w:t>
      </w:r>
      <w:r w:rsidR="00CA76CF">
        <w:rPr>
          <w:rFonts w:ascii="Comic Sans MS" w:hAnsi="Comic Sans MS"/>
          <w:b/>
          <w:sz w:val="40"/>
        </w:rPr>
        <w:t xml:space="preserve">– </w:t>
      </w:r>
      <w:r w:rsidR="00FD08A8">
        <w:rPr>
          <w:rFonts w:ascii="Comic Sans MS" w:hAnsi="Comic Sans MS"/>
          <w:b/>
          <w:sz w:val="40"/>
        </w:rPr>
        <w:t>October 14</w:t>
      </w:r>
      <w:r>
        <w:rPr>
          <w:rFonts w:ascii="Comic Sans MS" w:hAnsi="Comic Sans MS"/>
          <w:b/>
          <w:sz w:val="40"/>
          <w:vertAlign w:val="superscript"/>
        </w:rPr>
        <w:t xml:space="preserve">th   </w:t>
      </w:r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3C9D015A" wp14:editId="6E49A299">
            <wp:extent cx="949325" cy="728980"/>
            <wp:effectExtent l="25400" t="0" r="0" b="0"/>
            <wp:docPr id="2" name="Picture 2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2A2B4ECB" w:rsidR="007768A3" w:rsidRDefault="0091561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10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FD08A8">
              <w:rPr>
                <w:rFonts w:ascii="Comic Sans MS" w:hAnsi="Comic Sans MS"/>
                <w:sz w:val="28"/>
                <w:u w:val="single"/>
              </w:rPr>
              <w:t>10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287F6B68" w:rsidR="007768A3" w:rsidRDefault="0091561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10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FD08A8">
              <w:rPr>
                <w:rFonts w:ascii="Comic Sans MS" w:hAnsi="Comic Sans MS"/>
                <w:sz w:val="28"/>
                <w:u w:val="single"/>
              </w:rPr>
              <w:t>11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5A9099E6" w:rsidR="007768A3" w:rsidRDefault="0091561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10</w:t>
            </w:r>
            <w:r w:rsidR="007768A3">
              <w:rPr>
                <w:u w:val="single"/>
              </w:rPr>
              <w:t>/</w:t>
            </w:r>
            <w:r w:rsidR="00FD08A8">
              <w:rPr>
                <w:u w:val="single"/>
              </w:rPr>
              <w:t>12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0414AAC6" w:rsidR="007768A3" w:rsidRDefault="0091561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10</w:t>
            </w:r>
            <w:r w:rsidR="001F13B6">
              <w:rPr>
                <w:u w:val="single"/>
              </w:rPr>
              <w:t>/</w:t>
            </w:r>
            <w:r w:rsidR="00FD08A8">
              <w:rPr>
                <w:u w:val="single"/>
              </w:rPr>
              <w:t>13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0F2E2644" w:rsidR="007768A3" w:rsidRDefault="0091561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10</w:t>
            </w:r>
            <w:r w:rsidR="007768A3">
              <w:rPr>
                <w:u w:val="single"/>
              </w:rPr>
              <w:t>/</w:t>
            </w:r>
            <w:r w:rsidR="00FD08A8">
              <w:rPr>
                <w:u w:val="single"/>
              </w:rPr>
              <w:t>14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6C25860" w14:textId="77777777" w:rsidR="001572E1" w:rsidRPr="0023711A" w:rsidRDefault="001572E1" w:rsidP="001572E1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8C55515" w14:textId="77777777" w:rsidR="001572E1" w:rsidRDefault="001572E1" w:rsidP="001572E1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0EF1BC54" w14:textId="2B556882" w:rsidR="001572E1" w:rsidRPr="00E366E5" w:rsidRDefault="001572E1" w:rsidP="001572E1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03154470" w14:textId="77777777" w:rsidR="007768A3" w:rsidRDefault="007768A3" w:rsidP="001572E1"/>
        </w:tc>
        <w:tc>
          <w:tcPr>
            <w:tcW w:w="2635" w:type="dxa"/>
          </w:tcPr>
          <w:p w14:paraId="61EF34BB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30C6E50B" w14:textId="2FF76844" w:rsidR="00E366E5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2E6A18AC" w14:textId="709C3216" w:rsidR="00B95AA7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4B99117" w14:textId="77777777" w:rsidR="007768A3" w:rsidRPr="0023711A" w:rsidRDefault="007768A3" w:rsidP="00CA76CF">
            <w:pPr>
              <w:pStyle w:val="BodyText2"/>
              <w:ind w:left="360"/>
              <w:jc w:val="left"/>
              <w:rPr>
                <w:b w:val="0"/>
                <w:sz w:val="22"/>
              </w:rPr>
            </w:pPr>
          </w:p>
          <w:p w14:paraId="2DFFD4EE" w14:textId="77777777" w:rsidR="007768A3" w:rsidRDefault="007768A3"/>
        </w:tc>
        <w:tc>
          <w:tcPr>
            <w:tcW w:w="2635" w:type="dxa"/>
          </w:tcPr>
          <w:p w14:paraId="4A98836E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7F6EC0D" w14:textId="4F09ABE9" w:rsidR="00E366E5" w:rsidRDefault="00242A06" w:rsidP="00625190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36CA8770" w14:textId="635F7EB9" w:rsidR="00E366E5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2BAAFED" w14:textId="77777777" w:rsidR="007768A3" w:rsidRPr="00625190" w:rsidRDefault="007768A3" w:rsidP="00E366E5">
            <w:pPr>
              <w:pStyle w:val="BodyText2"/>
              <w:ind w:left="720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1EFBE194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009B35F" w14:textId="2F6F1CBB" w:rsidR="000B5369" w:rsidRPr="00B95AA7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  <w:r w:rsidR="00CA76CF">
              <w:rPr>
                <w:b w:val="0"/>
                <w:sz w:val="22"/>
              </w:rPr>
              <w:t xml:space="preserve">. </w:t>
            </w:r>
          </w:p>
          <w:p w14:paraId="4BBDF4CD" w14:textId="77777777" w:rsidR="00183CA3" w:rsidRPr="00E366E5" w:rsidRDefault="00183CA3" w:rsidP="00183CA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77777777" w:rsidR="007768A3" w:rsidRDefault="007768A3" w:rsidP="00FC311C">
            <w:pPr>
              <w:pStyle w:val="BodyText2"/>
              <w:ind w:left="360"/>
              <w:jc w:val="left"/>
            </w:pPr>
          </w:p>
        </w:tc>
        <w:tc>
          <w:tcPr>
            <w:tcW w:w="2636" w:type="dxa"/>
          </w:tcPr>
          <w:p w14:paraId="55D38F39" w14:textId="77777777" w:rsidR="00FD08A8" w:rsidRDefault="00FD08A8" w:rsidP="007768A3">
            <w:pPr>
              <w:jc w:val="center"/>
            </w:pPr>
          </w:p>
          <w:p w14:paraId="302A60EA" w14:textId="77777777" w:rsidR="00FD08A8" w:rsidRDefault="00FD08A8" w:rsidP="007768A3">
            <w:pPr>
              <w:jc w:val="center"/>
            </w:pPr>
          </w:p>
          <w:p w14:paraId="64D4B75D" w14:textId="77777777" w:rsidR="00FD08A8" w:rsidRDefault="00FD08A8" w:rsidP="007768A3">
            <w:pPr>
              <w:jc w:val="center"/>
            </w:pPr>
          </w:p>
          <w:p w14:paraId="11281BFF" w14:textId="77777777" w:rsidR="00CA76CF" w:rsidRPr="00FD08A8" w:rsidRDefault="00FD08A8" w:rsidP="007768A3">
            <w:pPr>
              <w:jc w:val="center"/>
              <w:rPr>
                <w:b/>
                <w:u w:val="single"/>
              </w:rPr>
            </w:pPr>
            <w:r w:rsidRPr="00FD08A8">
              <w:rPr>
                <w:b/>
                <w:u w:val="single"/>
              </w:rPr>
              <w:t>NO SCHOOL TODAY!</w:t>
            </w:r>
          </w:p>
          <w:p w14:paraId="2E9EE163" w14:textId="77777777" w:rsidR="00FD08A8" w:rsidRDefault="00FD08A8" w:rsidP="007768A3">
            <w:pPr>
              <w:jc w:val="center"/>
            </w:pPr>
          </w:p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02DB2CD5" w14:textId="20396B3C" w:rsidR="007768A3" w:rsidRDefault="007768A3"/>
    <w:p w14:paraId="2D53984F" w14:textId="77777777" w:rsidR="007768A3" w:rsidRPr="000E29E6" w:rsidRDefault="007768A3" w:rsidP="007768A3">
      <w:pPr>
        <w:pStyle w:val="Caption"/>
        <w:spacing w:line="360" w:lineRule="auto"/>
        <w:ind w:left="4320" w:firstLine="720"/>
        <w:jc w:val="left"/>
        <w:rPr>
          <w:rFonts w:ascii="Noteworthy Light" w:hAnsi="Noteworthy Light"/>
          <w:sz w:val="21"/>
          <w:szCs w:val="21"/>
        </w:rPr>
      </w:pPr>
      <w:r w:rsidRPr="000E29E6">
        <w:rPr>
          <w:rFonts w:ascii="Noteworthy Light" w:hAnsi="Noteworthy Light"/>
          <w:sz w:val="21"/>
          <w:szCs w:val="21"/>
        </w:rPr>
        <w:t>THIS WEEK AT SCHOOL…</w:t>
      </w:r>
    </w:p>
    <w:p w14:paraId="3F98395D" w14:textId="6A20513F" w:rsidR="000E29E6" w:rsidRPr="00FD08A8" w:rsidRDefault="007768A3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READING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The overarching question we are asking ourselves in Unit 1 for reading is: </w:t>
      </w:r>
      <w:r w:rsidR="00FD08A8" w:rsidRPr="00FD08A8">
        <w:rPr>
          <w:rFonts w:ascii="Noteworthy Light" w:eastAsiaTheme="minorHAnsi" w:hAnsi="Noteworthy Light"/>
          <w:b/>
          <w:bCs/>
          <w:color w:val="262626"/>
          <w:sz w:val="21"/>
          <w:szCs w:val="21"/>
        </w:rPr>
        <w:t xml:space="preserve">How do my roles and responsibilities change as I grow into a second grade student?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>We will combine our learnings from the past two weeks to complete a more specific recount of a story, including character details, a complete description of setting, and plot.</w:t>
      </w:r>
      <w:r w:rsidR="00FD08A8" w:rsidRPr="00FD08A8">
        <w:rPr>
          <w:rFonts w:ascii="MS Mincho" w:eastAsia="MS Mincho" w:hAnsi="MS Mincho" w:cs="MS Mincho"/>
          <w:sz w:val="21"/>
          <w:szCs w:val="21"/>
        </w:rPr>
        <w:t> </w:t>
      </w:r>
    </w:p>
    <w:p w14:paraId="17B7D336" w14:textId="77777777" w:rsidR="00FD08A8" w:rsidRPr="00FD08A8" w:rsidRDefault="000E29E6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WRITING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Last week we narrowed down our piece to a true “small moment”. This week we will begin revising, focusing on using sensory words and crafting powerful endings. </w:t>
      </w:r>
    </w:p>
    <w:p w14:paraId="72DDFA1E" w14:textId="1844DDAB" w:rsidR="00CA76CF" w:rsidRPr="00FD08A8" w:rsidRDefault="007768A3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MATH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We will complete our first unit in math this week, learning how to subtract within 100. We will take our Unit 1 test on </w:t>
      </w:r>
      <w:r w:rsidR="00FD08A8">
        <w:rPr>
          <w:rFonts w:ascii="Noteworthy Light" w:eastAsiaTheme="minorHAnsi" w:hAnsi="Noteworthy Light"/>
          <w:sz w:val="21"/>
          <w:szCs w:val="21"/>
        </w:rPr>
        <w:t>Thursday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>.</w:t>
      </w:r>
      <w:r w:rsidR="00FD08A8" w:rsidRPr="00FD08A8">
        <w:rPr>
          <w:rFonts w:ascii="MS Mincho" w:eastAsia="MS Mincho" w:hAnsi="MS Mincho" w:cs="MS Mincho"/>
          <w:sz w:val="21"/>
          <w:szCs w:val="21"/>
        </w:rPr>
        <w:t> </w:t>
      </w:r>
    </w:p>
    <w:p w14:paraId="58DDE00B" w14:textId="505019A5" w:rsidR="00FD08A8" w:rsidRPr="00FD08A8" w:rsidRDefault="007768A3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SPECIAL</w:t>
      </w:r>
      <w:r w:rsidR="00CA76CF" w:rsidRPr="00FD08A8">
        <w:rPr>
          <w:rFonts w:ascii="Noteworthy Light" w:hAnsi="Noteworthy Light"/>
          <w:b/>
          <w:sz w:val="21"/>
          <w:szCs w:val="21"/>
          <w:u w:val="single"/>
        </w:rPr>
        <w:t xml:space="preserve"> EVENTS</w:t>
      </w:r>
      <w:r w:rsidR="00CA76CF"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>Continuing our social studies unit on communities, we will be visiting the Jackson Hole Historical Society on Thursday for a lesson titled “J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ackson Hole, Past and Present.”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There is </w:t>
      </w:r>
      <w:r w:rsidR="00FD08A8" w:rsidRPr="00FD08A8">
        <w:rPr>
          <w:rFonts w:ascii="Noteworthy Light" w:eastAsiaTheme="minorHAnsi" w:hAnsi="Noteworthy Light"/>
          <w:b/>
          <w:sz w:val="21"/>
          <w:szCs w:val="21"/>
        </w:rPr>
        <w:t xml:space="preserve">no school for students </w:t>
      </w:r>
      <w:r w:rsidR="00FD08A8" w:rsidRPr="00FD08A8">
        <w:rPr>
          <w:rFonts w:ascii="Noteworthy Light" w:eastAsiaTheme="minorHAnsi" w:hAnsi="Noteworthy Light"/>
          <w:b/>
          <w:sz w:val="21"/>
          <w:szCs w:val="21"/>
        </w:rPr>
        <w:t xml:space="preserve">this Friday </w:t>
      </w:r>
      <w:r w:rsidR="00FD08A8" w:rsidRPr="00FD08A8">
        <w:rPr>
          <w:rFonts w:ascii="Noteworthy Light" w:eastAsiaTheme="minorHAnsi" w:hAnsi="Noteworthy Light"/>
          <w:b/>
          <w:sz w:val="21"/>
          <w:szCs w:val="21"/>
        </w:rPr>
        <w:t>October 14</w:t>
      </w:r>
      <w:proofErr w:type="gramStart"/>
      <w:r w:rsidR="00FD08A8" w:rsidRPr="00FD08A8">
        <w:rPr>
          <w:rFonts w:ascii="Noteworthy Light" w:eastAsiaTheme="minorHAnsi" w:hAnsi="Noteworthy Light"/>
          <w:b/>
          <w:sz w:val="21"/>
          <w:szCs w:val="21"/>
          <w:vertAlign w:val="superscript"/>
        </w:rPr>
        <w:t>th</w:t>
      </w:r>
      <w:r w:rsidR="00FD08A8">
        <w:rPr>
          <w:rFonts w:ascii="Noteworthy Light" w:eastAsiaTheme="minorHAnsi" w:hAnsi="Noteworthy Light"/>
          <w:sz w:val="21"/>
          <w:szCs w:val="21"/>
        </w:rPr>
        <w:t xml:space="preserve"> ,</w:t>
      </w:r>
      <w:proofErr w:type="gramEnd"/>
      <w:r w:rsidR="00FD08A8">
        <w:rPr>
          <w:rFonts w:ascii="Noteworthy Light" w:eastAsiaTheme="minorHAnsi" w:hAnsi="Noteworthy Light"/>
          <w:sz w:val="21"/>
          <w:szCs w:val="21"/>
        </w:rPr>
        <w:t xml:space="preserve"> Friday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>October 28</w:t>
      </w:r>
      <w:r w:rsidR="00FD08A8" w:rsidRPr="00FD08A8">
        <w:rPr>
          <w:rFonts w:ascii="Noteworthy Light" w:eastAsiaTheme="minorHAnsi" w:hAnsi="Noteworthy Light"/>
          <w:sz w:val="21"/>
          <w:szCs w:val="21"/>
          <w:vertAlign w:val="superscript"/>
        </w:rPr>
        <w:t>th</w:t>
      </w:r>
      <w:r w:rsidR="00FD08A8">
        <w:rPr>
          <w:rFonts w:ascii="Noteworthy Light" w:eastAsiaTheme="minorHAnsi" w:hAnsi="Noteworthy Light"/>
          <w:sz w:val="21"/>
          <w:szCs w:val="21"/>
        </w:rPr>
        <w:t xml:space="preserve"> , and Friday, November 11</w:t>
      </w:r>
      <w:r w:rsidR="00FD08A8" w:rsidRPr="00FD08A8">
        <w:rPr>
          <w:rFonts w:ascii="Noteworthy Light" w:eastAsiaTheme="minorHAnsi" w:hAnsi="Noteworthy Light"/>
          <w:sz w:val="21"/>
          <w:szCs w:val="21"/>
          <w:vertAlign w:val="superscript"/>
        </w:rPr>
        <w:t>th</w:t>
      </w:r>
      <w:r w:rsidR="00FD08A8">
        <w:rPr>
          <w:rFonts w:ascii="Noteworthy Light" w:eastAsiaTheme="minorHAnsi" w:hAnsi="Noteworthy Light"/>
          <w:sz w:val="21"/>
          <w:szCs w:val="21"/>
        </w:rPr>
        <w:t xml:space="preserve">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 (my apologies for any inconvenience this may cause). </w:t>
      </w:r>
    </w:p>
    <w:p w14:paraId="4440276A" w14:textId="19E3193E" w:rsidR="00242A06" w:rsidRPr="00FD08A8" w:rsidRDefault="00242A06" w:rsidP="00FD08A8">
      <w:pPr>
        <w:pStyle w:val="Heading1"/>
        <w:rPr>
          <w:rFonts w:ascii="Noteworthy Light" w:hAnsi="Noteworthy Light"/>
          <w:b/>
          <w:sz w:val="21"/>
          <w:szCs w:val="21"/>
        </w:rPr>
      </w:pPr>
    </w:p>
    <w:p w14:paraId="71A0C619" w14:textId="77777777" w:rsidR="001572E1" w:rsidRDefault="001572E1" w:rsidP="00B76DE2">
      <w:pPr>
        <w:spacing w:line="360" w:lineRule="auto"/>
      </w:pPr>
    </w:p>
    <w:p w14:paraId="4822FDAC" w14:textId="0A072E7F" w:rsidR="00B95AA7" w:rsidRDefault="00B95AA7" w:rsidP="00B95AA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0B2CBB6" wp14:editId="263DE4CD">
            <wp:extent cx="821690" cy="741045"/>
            <wp:effectExtent l="25400" t="0" r="0" b="0"/>
            <wp:docPr id="3" name="Picture 3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FD08A8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FD08A8">
        <w:rPr>
          <w:rFonts w:ascii="Comic Sans MS" w:hAnsi="Comic Sans MS"/>
          <w:b/>
          <w:sz w:val="40"/>
          <w:szCs w:val="40"/>
        </w:rPr>
        <w:t xml:space="preserve"> del 10</w:t>
      </w:r>
      <w:r w:rsidR="000E29E6">
        <w:rPr>
          <w:rFonts w:ascii="Comic Sans MS" w:hAnsi="Comic Sans MS"/>
          <w:b/>
          <w:sz w:val="40"/>
          <w:szCs w:val="40"/>
        </w:rPr>
        <w:t xml:space="preserve"> </w:t>
      </w:r>
      <w:r w:rsidR="00FD08A8">
        <w:rPr>
          <w:rFonts w:ascii="Comic Sans MS" w:hAnsi="Comic Sans MS"/>
          <w:b/>
          <w:sz w:val="40"/>
          <w:szCs w:val="40"/>
        </w:rPr>
        <w:t>octubre-14</w:t>
      </w:r>
      <w:r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91561C">
        <w:rPr>
          <w:rFonts w:ascii="Comic Sans MS" w:hAnsi="Comic Sans MS"/>
          <w:b/>
          <w:sz w:val="40"/>
          <w:szCs w:val="40"/>
        </w:rPr>
        <w:t>octubre</w:t>
      </w:r>
      <w:proofErr w:type="spellEnd"/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2F7F6497" wp14:editId="4542BFB5">
            <wp:extent cx="949325" cy="728980"/>
            <wp:effectExtent l="25400" t="0" r="0" b="0"/>
            <wp:docPr id="4" name="Picture 4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2D2C7" w14:textId="74E37B1D" w:rsidR="00B95AA7" w:rsidRPr="00B95AA7" w:rsidRDefault="00B95AA7" w:rsidP="00154AE5">
      <w:pPr>
        <w:jc w:val="center"/>
        <w:rPr>
          <w:rFonts w:ascii="Arial" w:hAnsi="Arial"/>
        </w:rPr>
      </w:pPr>
      <w:r w:rsidRPr="00B95AA7">
        <w:rPr>
          <w:rFonts w:ascii="Arial" w:hAnsi="Arial"/>
        </w:rPr>
        <w:t>HORARIO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2CD22582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FD08A8">
              <w:rPr>
                <w:rFonts w:ascii="Comic Sans MS" w:hAnsi="Comic Sans MS"/>
                <w:sz w:val="28"/>
                <w:u w:val="single"/>
              </w:rPr>
              <w:t xml:space="preserve"> 10/10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2F5E1E28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FD08A8">
              <w:rPr>
                <w:rFonts w:ascii="Comic Sans MS" w:hAnsi="Comic Sans MS"/>
                <w:sz w:val="28"/>
                <w:u w:val="single"/>
              </w:rPr>
              <w:t xml:space="preserve"> 10/11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4AC4830E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FD08A8">
              <w:rPr>
                <w:u w:val="single"/>
              </w:rPr>
              <w:t>10/12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2F832424" w:rsidR="00B95AA7" w:rsidRDefault="001572E1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FC311C"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 w:rsidR="00FD08A8">
              <w:rPr>
                <w:u w:val="single"/>
              </w:rPr>
              <w:t xml:space="preserve"> 10/13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1CE9C896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91561C">
              <w:rPr>
                <w:u w:val="single"/>
              </w:rPr>
              <w:t xml:space="preserve"> 10</w:t>
            </w:r>
            <w:r w:rsidR="00863189">
              <w:rPr>
                <w:u w:val="single"/>
              </w:rPr>
              <w:t>/</w:t>
            </w:r>
            <w:r w:rsidR="00FD08A8">
              <w:rPr>
                <w:u w:val="single"/>
              </w:rPr>
              <w:t>14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50A62D1A" w14:textId="77777777" w:rsidR="00FC311C" w:rsidRDefault="00FC311C" w:rsidP="00FC311C">
            <w:proofErr w:type="spellStart"/>
            <w:r>
              <w:t>Deberes</w:t>
            </w:r>
            <w:proofErr w:type="spellEnd"/>
            <w:r>
              <w:t>:</w:t>
            </w:r>
          </w:p>
          <w:p w14:paraId="1B02AA8D" w14:textId="77777777" w:rsidR="00B95AA7" w:rsidRDefault="00FC311C" w:rsidP="00FC311C">
            <w:pPr>
              <w:pStyle w:val="ListParagraph"/>
              <w:numPr>
                <w:ilvl w:val="0"/>
                <w:numId w:val="4"/>
              </w:numPr>
            </w:pPr>
            <w:r>
              <w:t xml:space="preserve">20 </w:t>
            </w:r>
            <w:proofErr w:type="spellStart"/>
            <w:r>
              <w:t>minutos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14:paraId="0968ECA6" w14:textId="29694DCF" w:rsidR="001572E1" w:rsidRDefault="001572E1" w:rsidP="001572E1"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1A243D32" w14:textId="77777777" w:rsidR="00FC311C" w:rsidRP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8584FF8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101F3F4A" w14:textId="14B11776" w:rsidR="00B95AA7" w:rsidRPr="00FC311C" w:rsidRDefault="00FC311C" w:rsidP="00FC311C">
            <w:pPr>
              <w:pStyle w:val="BodyText2"/>
              <w:jc w:val="left"/>
              <w:rPr>
                <w:i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60EEBAA0" w14:textId="1460AFF6" w:rsid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484F16CA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05F08EC" w14:textId="52B846BF" w:rsidR="00B95AA7" w:rsidRPr="00625190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="00154AE5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7CBD3792" w14:textId="77777777" w:rsidR="00320913" w:rsidRDefault="00320913" w:rsidP="00320913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209D281" w14:textId="77777777" w:rsidR="00320913" w:rsidRPr="00FC311C" w:rsidRDefault="00320913" w:rsidP="00320913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F39061C" w14:textId="4DDD5915" w:rsidR="00B95AA7" w:rsidRPr="00FC311C" w:rsidRDefault="00320913" w:rsidP="00320913">
            <w:pPr>
              <w:pStyle w:val="BodyText2"/>
              <w:jc w:val="left"/>
              <w:rPr>
                <w:i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6" w:type="dxa"/>
          </w:tcPr>
          <w:p w14:paraId="562BA72B" w14:textId="77777777" w:rsidR="00B95AA7" w:rsidRDefault="00B95AA7" w:rsidP="00B95AA7"/>
          <w:p w14:paraId="3714FF6E" w14:textId="77777777" w:rsidR="00FD08A8" w:rsidRDefault="00FD08A8" w:rsidP="00B95AA7"/>
          <w:p w14:paraId="3B97E804" w14:textId="772C9752" w:rsidR="00FD08A8" w:rsidRPr="00FD08A8" w:rsidRDefault="00FD08A8" w:rsidP="00FD08A8">
            <w:pPr>
              <w:jc w:val="center"/>
              <w:rPr>
                <w:b/>
                <w:u w:val="single"/>
              </w:rPr>
            </w:pPr>
            <w:r w:rsidRPr="00FD08A8">
              <w:rPr>
                <w:b/>
                <w:u w:val="single"/>
              </w:rPr>
              <w:t>¡NO HAY ESCUELA HOY!</w:t>
            </w:r>
          </w:p>
          <w:p w14:paraId="63B9127B" w14:textId="77777777" w:rsidR="00B95AA7" w:rsidRDefault="00B95AA7" w:rsidP="00B95AA7"/>
        </w:tc>
      </w:tr>
    </w:tbl>
    <w:p w14:paraId="7AEBE0A1" w14:textId="77777777" w:rsidR="00B95AA7" w:rsidRDefault="00B95AA7" w:rsidP="00B95AA7"/>
    <w:p w14:paraId="3CABD404" w14:textId="3C32A316" w:rsidR="00FC311C" w:rsidRDefault="00FC311C" w:rsidP="00B76DE2">
      <w:pPr>
        <w:jc w:val="center"/>
        <w:rPr>
          <w:rFonts w:ascii="Comic Sans MS" w:hAnsi="Comic Sans MS"/>
          <w:b/>
          <w:sz w:val="20"/>
        </w:rPr>
      </w:pPr>
      <w:r w:rsidRPr="00B76DE2">
        <w:rPr>
          <w:rFonts w:ascii="Comic Sans MS" w:hAnsi="Comic Sans MS"/>
          <w:b/>
          <w:sz w:val="20"/>
        </w:rPr>
        <w:t>ESTA SEMANA EN LA ESCUELA ...</w:t>
      </w:r>
    </w:p>
    <w:p w14:paraId="0706FB2B" w14:textId="77777777" w:rsidR="0091561C" w:rsidRPr="00B76DE2" w:rsidRDefault="0091561C" w:rsidP="00B76DE2">
      <w:pPr>
        <w:jc w:val="center"/>
        <w:rPr>
          <w:rFonts w:ascii="Comic Sans MS" w:hAnsi="Comic Sans MS"/>
          <w:b/>
          <w:sz w:val="20"/>
        </w:rPr>
      </w:pPr>
    </w:p>
    <w:p w14:paraId="240E9663" w14:textId="46BB48BD" w:rsidR="00FC311C" w:rsidRPr="00FD08A8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 xml:space="preserve">LECTURA: </w:t>
      </w:r>
      <w:r w:rsidR="00FD08A8" w:rsidRPr="00FD08A8">
        <w:rPr>
          <w:rFonts w:ascii="Noteworthy Light" w:hAnsi="Noteworthy Light"/>
          <w:sz w:val="21"/>
          <w:szCs w:val="21"/>
        </w:rPr>
        <w:t xml:space="preserve">La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pregunta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general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nos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preguntamos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en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Unidad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1 de la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lectura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>: ¿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Por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qué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mis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funciones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responsabilidades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cambian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medida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crezca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en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estudiante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segundo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grado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?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Vamos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combinar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nuestros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aprendizajes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las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últimas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dos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semanas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completar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recuento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más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específica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una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historia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incluyendo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detalles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los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caracteres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una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descripción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completa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entorno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, y la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trama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>.</w:t>
      </w:r>
    </w:p>
    <w:p w14:paraId="76CF2737" w14:textId="21B5B9BF" w:rsidR="0091561C" w:rsidRPr="0091561C" w:rsidRDefault="0091561C" w:rsidP="00B95AA7">
      <w:pPr>
        <w:rPr>
          <w:rFonts w:ascii="Noteworthy Light" w:hAnsi="Noteworthy Light"/>
          <w:sz w:val="21"/>
          <w:szCs w:val="21"/>
        </w:rPr>
      </w:pPr>
      <w:r w:rsidRPr="0091561C">
        <w:rPr>
          <w:rFonts w:ascii="Noteworthy Light" w:hAnsi="Noteworthy Light"/>
          <w:b/>
          <w:sz w:val="21"/>
          <w:szCs w:val="21"/>
        </w:rPr>
        <w:t>ESCRITURA</w:t>
      </w:r>
      <w:r w:rsidRPr="0091561C">
        <w:rPr>
          <w:rFonts w:ascii="Noteworthy Light" w:hAnsi="Noteworthy Light"/>
          <w:sz w:val="21"/>
          <w:szCs w:val="21"/>
        </w:rPr>
        <w:t xml:space="preserve">: </w:t>
      </w:r>
      <w:r w:rsidR="00FD08A8" w:rsidRPr="00FD08A8">
        <w:rPr>
          <w:rFonts w:ascii="Noteworthy Light" w:hAnsi="Noteworthy Light"/>
          <w:sz w:val="21"/>
          <w:szCs w:val="21"/>
        </w:rPr>
        <w:t xml:space="preserve">La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semana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pasada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reducido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nuestra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pieza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una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verdadera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"breve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momento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".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Esta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semana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vamos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comenzar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revisar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, se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centra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en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uso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palabras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sensoriales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y la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elaboración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las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terminaciones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gran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alcance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>.</w:t>
      </w:r>
    </w:p>
    <w:p w14:paraId="5FA99965" w14:textId="7CF2E782" w:rsidR="00FC311C" w:rsidRPr="0091561C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 xml:space="preserve">MATEMÁTICAS: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Vamos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completar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nuestra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primera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unidad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en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matemáticas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esta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semana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, el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aprendizaje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cómo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restar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dentro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100.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Tomaremos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nuestra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prueba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Unidad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1 el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jueves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>.</w:t>
      </w:r>
    </w:p>
    <w:p w14:paraId="3B97633E" w14:textId="22B7790F" w:rsidR="00FC311C" w:rsidRPr="00154AE5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>EVENTOS ESPECIALES:</w:t>
      </w:r>
      <w:r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Continuando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nuestra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unidad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estudios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sociales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en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las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comunidades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vamos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visitar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Hoyo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Sociedad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Histórica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de Jackson el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jueves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una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lección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titulada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"Jackson Hole,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pasado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presente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." </w:t>
      </w:r>
      <w:bookmarkStart w:id="0" w:name="_GoBack"/>
      <w:r w:rsidR="00FD08A8" w:rsidRPr="00FD08A8">
        <w:rPr>
          <w:rFonts w:ascii="Noteworthy Light" w:hAnsi="Noteworthy Light"/>
          <w:b/>
          <w:sz w:val="21"/>
          <w:szCs w:val="21"/>
        </w:rPr>
        <w:t xml:space="preserve">No hay </w:t>
      </w:r>
      <w:proofErr w:type="spellStart"/>
      <w:r w:rsidR="00FD08A8" w:rsidRPr="00FD08A8">
        <w:rPr>
          <w:rFonts w:ascii="Noteworthy Light" w:hAnsi="Noteworthy Light"/>
          <w:b/>
          <w:sz w:val="21"/>
          <w:szCs w:val="21"/>
        </w:rPr>
        <w:t>clases</w:t>
      </w:r>
      <w:proofErr w:type="spellEnd"/>
      <w:r w:rsidR="00FD08A8" w:rsidRPr="00FD08A8">
        <w:rPr>
          <w:rFonts w:ascii="Noteworthy Light" w:hAnsi="Noteworthy Light"/>
          <w:b/>
          <w:sz w:val="21"/>
          <w:szCs w:val="21"/>
        </w:rPr>
        <w:t xml:space="preserve"> para </w:t>
      </w:r>
      <w:proofErr w:type="spellStart"/>
      <w:r w:rsidR="00FD08A8" w:rsidRPr="00FD08A8">
        <w:rPr>
          <w:rFonts w:ascii="Noteworthy Light" w:hAnsi="Noteworthy Light"/>
          <w:b/>
          <w:sz w:val="21"/>
          <w:szCs w:val="21"/>
        </w:rPr>
        <w:t>los</w:t>
      </w:r>
      <w:proofErr w:type="spellEnd"/>
      <w:r w:rsidR="00FD08A8" w:rsidRPr="00FD08A8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b/>
          <w:sz w:val="21"/>
          <w:szCs w:val="21"/>
        </w:rPr>
        <w:t>estudiantes</w:t>
      </w:r>
      <w:proofErr w:type="spellEnd"/>
      <w:r w:rsidR="00FD08A8" w:rsidRPr="00FD08A8">
        <w:rPr>
          <w:rFonts w:ascii="Noteworthy Light" w:hAnsi="Noteworthy Light"/>
          <w:b/>
          <w:sz w:val="21"/>
          <w:szCs w:val="21"/>
        </w:rPr>
        <w:t xml:space="preserve"> de </w:t>
      </w:r>
      <w:proofErr w:type="spellStart"/>
      <w:r w:rsidR="00FD08A8" w:rsidRPr="00FD08A8">
        <w:rPr>
          <w:rFonts w:ascii="Noteworthy Light" w:hAnsi="Noteworthy Light"/>
          <w:b/>
          <w:sz w:val="21"/>
          <w:szCs w:val="21"/>
        </w:rPr>
        <w:t>este</w:t>
      </w:r>
      <w:proofErr w:type="spellEnd"/>
      <w:r w:rsidR="00FD08A8" w:rsidRPr="00FD08A8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b/>
          <w:sz w:val="21"/>
          <w:szCs w:val="21"/>
        </w:rPr>
        <w:t>viernes</w:t>
      </w:r>
      <w:proofErr w:type="spellEnd"/>
      <w:r w:rsidR="00FD08A8" w:rsidRPr="00FD08A8">
        <w:rPr>
          <w:rFonts w:ascii="Noteworthy Light" w:hAnsi="Noteworthy Light"/>
          <w:b/>
          <w:sz w:val="21"/>
          <w:szCs w:val="21"/>
        </w:rPr>
        <w:t xml:space="preserve"> 14 de </w:t>
      </w:r>
      <w:proofErr w:type="spellStart"/>
      <w:r w:rsidR="00FD08A8" w:rsidRPr="00FD08A8">
        <w:rPr>
          <w:rFonts w:ascii="Noteworthy Light" w:hAnsi="Noteworthy Light"/>
          <w:b/>
          <w:sz w:val="21"/>
          <w:szCs w:val="21"/>
        </w:rPr>
        <w:t>octubre</w:t>
      </w:r>
      <w:bookmarkEnd w:id="0"/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viernes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28 de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octubre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y el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viernes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, 11ª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noviembre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(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mis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disculpas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por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cualquier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inconveniente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esto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pueda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D08A8" w:rsidRPr="00FD08A8">
        <w:rPr>
          <w:rFonts w:ascii="Noteworthy Light" w:hAnsi="Noteworthy Light"/>
          <w:sz w:val="21"/>
          <w:szCs w:val="21"/>
        </w:rPr>
        <w:t>causar</w:t>
      </w:r>
      <w:proofErr w:type="spellEnd"/>
      <w:r w:rsidR="00FD08A8" w:rsidRPr="00FD08A8">
        <w:rPr>
          <w:rFonts w:ascii="Noteworthy Light" w:hAnsi="Noteworthy Light"/>
          <w:sz w:val="21"/>
          <w:szCs w:val="21"/>
        </w:rPr>
        <w:t>).</w:t>
      </w:r>
    </w:p>
    <w:p w14:paraId="4BCE65C4" w14:textId="77777777" w:rsidR="00B95AA7" w:rsidRDefault="00B95AA7"/>
    <w:sectPr w:rsidR="00B95AA7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3E33"/>
    <w:multiLevelType w:val="hybridMultilevel"/>
    <w:tmpl w:val="2F22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8C9"/>
    <w:rsid w:val="00046CF1"/>
    <w:rsid w:val="000871DF"/>
    <w:rsid w:val="000B5369"/>
    <w:rsid w:val="000E29E6"/>
    <w:rsid w:val="00154AE5"/>
    <w:rsid w:val="001572E1"/>
    <w:rsid w:val="00183CA3"/>
    <w:rsid w:val="001F13B6"/>
    <w:rsid w:val="002227F1"/>
    <w:rsid w:val="00242A06"/>
    <w:rsid w:val="003064B0"/>
    <w:rsid w:val="00320913"/>
    <w:rsid w:val="00370E5E"/>
    <w:rsid w:val="004410EB"/>
    <w:rsid w:val="00481E33"/>
    <w:rsid w:val="00625190"/>
    <w:rsid w:val="00627ECF"/>
    <w:rsid w:val="007477D1"/>
    <w:rsid w:val="00770B1A"/>
    <w:rsid w:val="007768A3"/>
    <w:rsid w:val="0078122D"/>
    <w:rsid w:val="00804E66"/>
    <w:rsid w:val="00863189"/>
    <w:rsid w:val="00883879"/>
    <w:rsid w:val="008C7BF4"/>
    <w:rsid w:val="0091561C"/>
    <w:rsid w:val="009573E3"/>
    <w:rsid w:val="00AA3AC1"/>
    <w:rsid w:val="00B76DE2"/>
    <w:rsid w:val="00B90EB9"/>
    <w:rsid w:val="00B95AA7"/>
    <w:rsid w:val="00C414CC"/>
    <w:rsid w:val="00C94379"/>
    <w:rsid w:val="00CA76CF"/>
    <w:rsid w:val="00D72629"/>
    <w:rsid w:val="00E366E5"/>
    <w:rsid w:val="00EF65DB"/>
    <w:rsid w:val="00FC311C"/>
    <w:rsid w:val="00FD0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E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2016-10-10T15:31:00Z</cp:lastPrinted>
  <dcterms:created xsi:type="dcterms:W3CDTF">2016-10-10T15:31:00Z</dcterms:created>
  <dcterms:modified xsi:type="dcterms:W3CDTF">2016-10-10T15:31:00Z</dcterms:modified>
</cp:coreProperties>
</file>